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44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</w:rPr>
        <w:t>TORONTO </w:t>
      </w:r>
      <w:r>
        <w:rPr>
          <w:color w:val="059ED8"/>
        </w:rPr>
        <w:t>SIN</w:t>
      </w:r>
      <w:r>
        <w:rPr>
          <w:color w:val="059ED8"/>
          <w:spacing w:val="80"/>
          <w:w w:val="110"/>
        </w:rPr>
        <w:t> </w:t>
      </w:r>
      <w:r>
        <w:rPr>
          <w:color w:val="059ED8"/>
          <w:w w:val="110"/>
        </w:rPr>
        <w:t>LÍMITE 2026</w:t>
      </w:r>
    </w:p>
    <w:p>
      <w:pPr>
        <w:spacing w:before="110"/>
        <w:ind w:firstLine="0" w:left="2647" w:right="265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3152" simplePos="0">
                <wp:simplePos x="0" y="0"/>
                <wp:positionH relativeFrom="page">
                  <wp:posOffset>3537949</wp:posOffset>
                </wp:positionH>
                <wp:positionV relativeFrom="paragraph">
                  <wp:posOffset>98518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3664" simplePos="0">
                <wp:simplePos x="0" y="0"/>
                <wp:positionH relativeFrom="page">
                  <wp:posOffset>5040150</wp:posOffset>
                </wp:positionH>
                <wp:positionV relativeFrom="paragraph">
                  <wp:posOffset>98518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2"/>
          <w:sz w:val="20"/>
        </w:rPr>
        <w:t>TORONTO</w:t>
      </w:r>
      <w:r>
        <w:rPr>
          <w:spacing w:val="67"/>
          <w:sz w:val="20"/>
        </w:rPr>
        <w:t> </w:t>
      </w:r>
      <w:r>
        <w:rPr>
          <w:spacing w:val="-2"/>
          <w:sz w:val="20"/>
        </w:rPr>
        <w:t>NIAGARA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LAKE</w:t>
      </w:r>
      <w:r>
        <w:rPr>
          <w:spacing w:val="69"/>
          <w:sz w:val="20"/>
        </w:rPr>
        <w:t> </w:t>
      </w:r>
      <w:r>
        <w:rPr>
          <w:spacing w:val="-2"/>
          <w:sz w:val="20"/>
        </w:rPr>
        <w:t>CATARATAS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NIÁGARA</w:t>
      </w:r>
    </w:p>
    <w:p>
      <w:pPr>
        <w:pStyle w:val="BodyText"/>
        <w:spacing w:before="159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2896829</wp:posOffset>
                </wp:positionH>
                <wp:positionV relativeFrom="paragraph">
                  <wp:posOffset>262768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4" w:line="319" w:lineRule="exact"/>
        <w:ind w:firstLine="0" w:left="2647" w:right="265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before="0" w:line="250" w:lineRule="exact"/>
        <w:ind w:left="2647" w:right="265"/>
        <w:jc w:val="center"/>
      </w:pPr>
      <w:r>
        <w:rPr/>
        <w:t>Vigencia</w:t>
      </w:r>
      <w:r>
        <w:rPr>
          <w:spacing w:val="-8"/>
        </w:rPr>
        <w:t> </w:t>
      </w:r>
      <w:r>
        <w:rPr/>
        <w:t>hasta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08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noviembre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4"/>
        </w:rPr>
        <w:t>2026</w:t>
      </w:r>
    </w:p>
    <w:p>
      <w:pPr>
        <w:pStyle w:val="BodyText"/>
        <w:spacing w:before="9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2896829</wp:posOffset>
                </wp:positionH>
                <wp:positionV relativeFrom="paragraph">
                  <wp:posOffset>72265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83"/>
      </w:pPr>
    </w:p>
    <w:p>
      <w:pPr>
        <w:pStyle w:val="BodyText"/>
        <w:spacing w:before="0" w:line="247" w:lineRule="auto"/>
        <w:ind w:left="2767" w:right="391"/>
        <w:jc w:val="both"/>
      </w:pPr>
      <w:r>
        <w:rPr>
          <w:color w:val="E41B18"/>
        </w:rPr>
        <w:t>*</w:t>
      </w:r>
      <w:r>
        <w:rPr/>
        <w:t>Salidas</w:t>
      </w:r>
      <w:r>
        <w:rPr>
          <w:spacing w:val="-7"/>
        </w:rPr>
        <w:t> </w:t>
      </w:r>
      <w:r>
        <w:rPr/>
        <w:t>diarias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01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mayo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31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octubre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2026.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aplica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08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junio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06</w:t>
      </w:r>
      <w:r>
        <w:rPr>
          <w:spacing w:val="-7"/>
        </w:rPr>
        <w:t> </w:t>
      </w:r>
      <w:r>
        <w:rPr/>
        <w:t>de julio 2026. Puede no aplicar en algunas otras fechas como eventos especiales. Consulte.</w:t>
      </w:r>
    </w:p>
    <w:p>
      <w:pPr>
        <w:pStyle w:val="BodyText"/>
        <w:spacing w:before="53"/>
      </w:pPr>
    </w:p>
    <w:p>
      <w:pPr>
        <w:pStyle w:val="Heading1"/>
        <w:ind w:left="2775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72"/>
        <w:ind w:left="2770"/>
        <w:jc w:val="both"/>
      </w:pPr>
      <w:r>
        <w:rPr>
          <w:w w:val="105"/>
        </w:rPr>
        <w:t>Dia</w:t>
      </w:r>
      <w:r>
        <w:rPr>
          <w:spacing w:val="-12"/>
          <w:w w:val="105"/>
        </w:rPr>
        <w:t> </w:t>
      </w:r>
      <w:r>
        <w:rPr>
          <w:w w:val="105"/>
        </w:rPr>
        <w:t>1</w:t>
      </w:r>
      <w:r>
        <w:rPr>
          <w:spacing w:val="35"/>
          <w:w w:val="105"/>
        </w:rPr>
        <w:t> </w:t>
      </w:r>
      <w:r>
        <w:rPr>
          <w:spacing w:val="-2"/>
          <w:w w:val="105"/>
        </w:rPr>
        <w:t>Toronto</w:t>
      </w:r>
    </w:p>
    <w:p>
      <w:pPr>
        <w:pStyle w:val="BodyText"/>
        <w:spacing w:line="249" w:lineRule="auto"/>
        <w:ind w:left="2770" w:right="371"/>
        <w:jc w:val="both"/>
      </w:pPr>
      <w:r>
        <w:rPr/>
        <w:t>Bienvenidos a Toronto. Traslado privado del aeropuerto a su hotel. Tiempo libre para explorar la ciudad. Alojamiento en Toronto.</w:t>
      </w:r>
    </w:p>
    <w:p>
      <w:pPr>
        <w:pStyle w:val="BodyText"/>
        <w:spacing w:before="13"/>
      </w:pPr>
    </w:p>
    <w:p>
      <w:pPr>
        <w:pStyle w:val="BodyText"/>
        <w:spacing w:before="0"/>
        <w:ind w:left="2770"/>
        <w:jc w:val="both"/>
      </w:pPr>
      <w:r>
        <w:rPr>
          <w:w w:val="105"/>
        </w:rPr>
        <w:t>Dia</w:t>
      </w:r>
      <w:r>
        <w:rPr>
          <w:spacing w:val="-12"/>
          <w:w w:val="105"/>
        </w:rPr>
        <w:t> </w:t>
      </w:r>
      <w:r>
        <w:rPr>
          <w:w w:val="105"/>
        </w:rPr>
        <w:t>2</w:t>
      </w:r>
      <w:r>
        <w:rPr>
          <w:spacing w:val="49"/>
          <w:w w:val="105"/>
        </w:rPr>
        <w:t>  </w:t>
      </w:r>
      <w:r>
        <w:rPr>
          <w:w w:val="105"/>
        </w:rPr>
        <w:t>Toronto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w w:val="105"/>
        </w:rPr>
        <w:t>Tour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Ciudad</w:t>
      </w:r>
    </w:p>
    <w:p>
      <w:pPr>
        <w:pStyle w:val="BodyText"/>
        <w:spacing w:line="249" w:lineRule="auto"/>
        <w:ind w:left="2770" w:right="371"/>
        <w:jc w:val="both"/>
      </w:pPr>
      <w:r>
        <w:rPr/>
        <w:t>Experimente la diversidad y la emoción de Toronto, la capital económica del país y hogar de las principales empresas canadienses. Pasaremos por sus bulliciosas calles y avenidas, explorando atracciones de renombre mundial y observando su magnífica arquitectura. Puntos principales para visitar: Universidad de Toronto, Ayuntamiento, Barrio Chino, Torre</w:t>
      </w:r>
      <w:r>
        <w:rPr>
          <w:spacing w:val="-8"/>
        </w:rPr>
        <w:t> </w:t>
      </w:r>
      <w:r>
        <w:rPr/>
        <w:t>CN,</w:t>
      </w:r>
      <w:r>
        <w:rPr>
          <w:spacing w:val="-4"/>
        </w:rPr>
        <w:t> </w:t>
      </w:r>
      <w:r>
        <w:rPr/>
        <w:t>Centro</w:t>
      </w:r>
      <w:r>
        <w:rPr>
          <w:spacing w:val="-8"/>
        </w:rPr>
        <w:t> </w:t>
      </w:r>
      <w:r>
        <w:rPr/>
        <w:t>Rogers,</w:t>
      </w:r>
      <w:r>
        <w:rPr>
          <w:spacing w:val="-4"/>
        </w:rPr>
        <w:t> </w:t>
      </w:r>
      <w:r>
        <w:rPr/>
        <w:t>Mercado</w:t>
      </w:r>
      <w:r>
        <w:rPr>
          <w:spacing w:val="-8"/>
        </w:rPr>
        <w:t> </w:t>
      </w:r>
      <w:r>
        <w:rPr/>
        <w:t>Kensington,</w:t>
      </w:r>
      <w:r>
        <w:rPr>
          <w:spacing w:val="-4"/>
        </w:rPr>
        <w:t> </w:t>
      </w:r>
      <w:r>
        <w:rPr/>
        <w:t>Yorkville,</w:t>
      </w:r>
      <w:r>
        <w:rPr>
          <w:spacing w:val="-4"/>
        </w:rPr>
        <w:t> </w:t>
      </w:r>
      <w:r>
        <w:rPr/>
        <w:t>Bloor,</w:t>
      </w:r>
      <w:r>
        <w:rPr>
          <w:spacing w:val="-4"/>
        </w:rPr>
        <w:t> </w:t>
      </w:r>
      <w:r>
        <w:rPr/>
        <w:t>Harbourfront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Mercado St. Lawrence. Duración aproximada: 2 horas ½ Servicio con guía-chofer de habla hispana. Resto del día libre. Alojamiento en Toronto.</w:t>
      </w:r>
    </w:p>
    <w:p>
      <w:pPr>
        <w:pStyle w:val="BodyText"/>
        <w:spacing w:before="17"/>
      </w:pPr>
    </w:p>
    <w:p>
      <w:pPr>
        <w:pStyle w:val="BodyText"/>
        <w:spacing w:before="0"/>
        <w:ind w:left="2770"/>
        <w:jc w:val="both"/>
      </w:pPr>
      <w:r>
        <w:rPr>
          <w:w w:val="105"/>
        </w:rPr>
        <w:t>Dia</w:t>
      </w:r>
      <w:r>
        <w:rPr>
          <w:spacing w:val="36"/>
          <w:w w:val="105"/>
        </w:rPr>
        <w:t> </w:t>
      </w:r>
      <w:r>
        <w:rPr>
          <w:w w:val="105"/>
        </w:rPr>
        <w:t>3</w:t>
      </w:r>
      <w:r>
        <w:rPr>
          <w:spacing w:val="25"/>
          <w:w w:val="105"/>
        </w:rPr>
        <w:t>  </w:t>
      </w:r>
      <w:r>
        <w:rPr>
          <w:w w:val="105"/>
        </w:rPr>
        <w:t>Toronto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Niagara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Toronto</w:t>
      </w:r>
    </w:p>
    <w:p>
      <w:pPr>
        <w:pStyle w:val="BodyText"/>
        <w:spacing w:line="249" w:lineRule="auto"/>
        <w:ind w:left="2770" w:right="371"/>
        <w:jc w:val="both"/>
      </w:pPr>
      <w:r>
        <w:rPr/>
        <w:t>Excursión</w:t>
      </w:r>
      <w:r>
        <w:rPr>
          <w:spacing w:val="-7"/>
        </w:rPr>
        <w:t> </w:t>
      </w:r>
      <w:r>
        <w:rPr/>
        <w:t>Niágara</w:t>
      </w:r>
      <w:r>
        <w:rPr>
          <w:spacing w:val="-7"/>
        </w:rPr>
        <w:t> </w:t>
      </w:r>
      <w:r>
        <w:rPr/>
        <w:t>(10</w:t>
      </w:r>
      <w:r>
        <w:rPr>
          <w:spacing w:val="-7"/>
        </w:rPr>
        <w:t> </w:t>
      </w:r>
      <w:r>
        <w:rPr/>
        <w:t>horas).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dirigimos</w:t>
      </w:r>
      <w:r>
        <w:rPr>
          <w:spacing w:val="-7"/>
        </w:rPr>
        <w:t> </w:t>
      </w:r>
      <w:r>
        <w:rPr/>
        <w:t>hacia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valle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Río.</w:t>
      </w:r>
      <w:r>
        <w:rPr>
          <w:spacing w:val="-7"/>
        </w:rPr>
        <w:t> </w:t>
      </w:r>
      <w:r>
        <w:rPr/>
        <w:t>Niágara</w:t>
      </w:r>
      <w:r>
        <w:rPr>
          <w:spacing w:val="-7"/>
        </w:rPr>
        <w:t> </w:t>
      </w:r>
      <w:r>
        <w:rPr/>
        <w:t>es</w:t>
      </w:r>
      <w:r>
        <w:rPr>
          <w:spacing w:val="-7"/>
        </w:rPr>
        <w:t> </w:t>
      </w:r>
      <w:r>
        <w:rPr/>
        <w:t>uno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 </w:t>
      </w:r>
      <w:r>
        <w:rPr>
          <w:spacing w:val="-2"/>
          <w:w w:val="105"/>
        </w:rPr>
        <w:t>centros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productores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más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importantes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frutas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vinos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País.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Llegaremos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Niagara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on </w:t>
      </w:r>
      <w:r>
        <w:rPr/>
        <w:t>the</w:t>
      </w:r>
      <w:r>
        <w:rPr>
          <w:spacing w:val="-8"/>
        </w:rPr>
        <w:t> </w:t>
      </w:r>
      <w:r>
        <w:rPr/>
        <w:t>lake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Famoso</w:t>
      </w:r>
      <w:r>
        <w:rPr>
          <w:spacing w:val="-8"/>
        </w:rPr>
        <w:t> </w:t>
      </w:r>
      <w:r>
        <w:rPr/>
        <w:t>pueblito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estilo</w:t>
      </w:r>
      <w:r>
        <w:rPr>
          <w:spacing w:val="-8"/>
        </w:rPr>
        <w:t> </w:t>
      </w:r>
      <w:r>
        <w:rPr/>
        <w:t>inglés.</w:t>
      </w:r>
      <w:r>
        <w:rPr>
          <w:spacing w:val="-8"/>
        </w:rPr>
        <w:t> </w:t>
      </w:r>
      <w:r>
        <w:rPr/>
        <w:t>Visita</w:t>
      </w:r>
      <w:r>
        <w:rPr>
          <w:spacing w:val="-8"/>
        </w:rPr>
        <w:t> </w:t>
      </w:r>
      <w:r>
        <w:rPr/>
        <w:t>panorámica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apreciar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arquitectura victoriana.</w:t>
      </w:r>
      <w:r>
        <w:rPr>
          <w:spacing w:val="-2"/>
        </w:rPr>
        <w:t> </w:t>
      </w:r>
      <w:r>
        <w:rPr/>
        <w:t>Continuaremos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ruta</w:t>
      </w:r>
      <w:r>
        <w:rPr>
          <w:spacing w:val="-2"/>
        </w:rPr>
        <w:t> </w:t>
      </w:r>
      <w:r>
        <w:rPr/>
        <w:t>escénica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bordea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Río</w:t>
      </w:r>
      <w:r>
        <w:rPr>
          <w:spacing w:val="-2"/>
        </w:rPr>
        <w:t> </w:t>
      </w:r>
      <w:r>
        <w:rPr/>
        <w:t>Niágara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cuidados Jardines y su famosa escuela de horticultura , el reloj floral hasta que finalmente llegamos a las cautivantes Cataratas del Niágara desde donde se podrán apreciar la Catarata velo de novia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impresionante</w:t>
      </w:r>
      <w:r>
        <w:rPr>
          <w:spacing w:val="-6"/>
        </w:rPr>
        <w:t> </w:t>
      </w:r>
      <w:r>
        <w:rPr/>
        <w:t>catarata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herradura</w:t>
      </w:r>
      <w:r>
        <w:rPr>
          <w:spacing w:val="-6"/>
        </w:rPr>
        <w:t> </w:t>
      </w:r>
      <w:r>
        <w:rPr/>
        <w:t>podrás</w:t>
      </w:r>
      <w:r>
        <w:rPr>
          <w:spacing w:val="-6"/>
        </w:rPr>
        <w:t> </w:t>
      </w:r>
      <w:r>
        <w:rPr/>
        <w:t>ver</w:t>
      </w:r>
      <w:r>
        <w:rPr>
          <w:spacing w:val="-6"/>
        </w:rPr>
        <w:t> </w:t>
      </w:r>
      <w:r>
        <w:rPr/>
        <w:t>caer</w:t>
      </w:r>
      <w:r>
        <w:rPr>
          <w:spacing w:val="-6"/>
        </w:rPr>
        <w:t> </w:t>
      </w:r>
      <w:r>
        <w:rPr/>
        <w:t>1.8</w:t>
      </w:r>
      <w:r>
        <w:rPr>
          <w:spacing w:val="-6"/>
        </w:rPr>
        <w:t> </w:t>
      </w:r>
      <w:r>
        <w:rPr/>
        <w:t>millones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litros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agua por</w:t>
      </w:r>
      <w:r>
        <w:rPr>
          <w:spacing w:val="-14"/>
        </w:rPr>
        <w:t> </w:t>
      </w:r>
      <w:r>
        <w:rPr/>
        <w:t>segundo.</w:t>
      </w:r>
      <w:r>
        <w:rPr>
          <w:spacing w:val="-14"/>
        </w:rPr>
        <w:t> </w:t>
      </w:r>
      <w:r>
        <w:rPr/>
        <w:t>Podremos</w:t>
      </w:r>
      <w:r>
        <w:rPr>
          <w:spacing w:val="-14"/>
        </w:rPr>
        <w:t> </w:t>
      </w:r>
      <w:r>
        <w:rPr/>
        <w:t>subir</w:t>
      </w:r>
      <w:r>
        <w:rPr>
          <w:spacing w:val="-13"/>
        </w:rPr>
        <w:t> </w:t>
      </w:r>
      <w:r>
        <w:rPr/>
        <w:t>al</w:t>
      </w:r>
      <w:r>
        <w:rPr>
          <w:spacing w:val="-14"/>
        </w:rPr>
        <w:t> </w:t>
      </w:r>
      <w:r>
        <w:rPr/>
        <w:t>barco</w:t>
      </w:r>
      <w:r>
        <w:rPr>
          <w:spacing w:val="-14"/>
        </w:rPr>
        <w:t> </w:t>
      </w:r>
      <w:r>
        <w:rPr/>
        <w:t>Voyage</w:t>
      </w:r>
      <w:r>
        <w:rPr>
          <w:spacing w:val="-14"/>
        </w:rPr>
        <w:t> </w:t>
      </w:r>
      <w:r>
        <w:rPr/>
        <w:t>to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Falls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túneles</w:t>
      </w:r>
      <w:r>
        <w:rPr>
          <w:spacing w:val="-13"/>
        </w:rPr>
        <w:t> </w:t>
      </w:r>
      <w:r>
        <w:rPr/>
        <w:t>Journey</w:t>
      </w:r>
      <w:r>
        <w:rPr>
          <w:spacing w:val="-14"/>
        </w:rPr>
        <w:t> </w:t>
      </w:r>
      <w:r>
        <w:rPr/>
        <w:t>Behind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Falls según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temporada</w:t>
      </w:r>
      <w:r>
        <w:rPr>
          <w:spacing w:val="-2"/>
        </w:rPr>
        <w:t> </w:t>
      </w:r>
      <w:r>
        <w:rPr/>
        <w:t>(incluido)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apreciar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cerca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imponente</w:t>
      </w:r>
      <w:r>
        <w:rPr>
          <w:spacing w:val="-2"/>
        </w:rPr>
        <w:t> </w:t>
      </w:r>
      <w:r>
        <w:rPr/>
        <w:t>cortina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agua</w:t>
      </w:r>
      <w:r>
        <w:rPr>
          <w:spacing w:val="-2"/>
        </w:rPr>
        <w:t> </w:t>
      </w:r>
      <w:r>
        <w:rPr/>
        <w:t>frente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sus </w:t>
      </w:r>
      <w:r>
        <w:rPr>
          <w:w w:val="105"/>
        </w:rPr>
        <w:t>ojos.</w:t>
      </w:r>
      <w:r>
        <w:rPr>
          <w:spacing w:val="-14"/>
          <w:w w:val="105"/>
        </w:rPr>
        <w:t> </w:t>
      </w:r>
      <w:r>
        <w:rPr>
          <w:w w:val="105"/>
        </w:rPr>
        <w:t>Tiempo</w:t>
      </w:r>
      <w:r>
        <w:rPr>
          <w:spacing w:val="-14"/>
          <w:w w:val="105"/>
        </w:rPr>
        <w:t> </w:t>
      </w:r>
      <w:r>
        <w:rPr>
          <w:w w:val="105"/>
        </w:rPr>
        <w:t>libre</w:t>
      </w:r>
      <w:r>
        <w:rPr>
          <w:spacing w:val="-14"/>
          <w:w w:val="105"/>
        </w:rPr>
        <w:t> </w:t>
      </w:r>
      <w:r>
        <w:rPr>
          <w:w w:val="105"/>
        </w:rPr>
        <w:t>para</w:t>
      </w:r>
      <w:r>
        <w:rPr>
          <w:spacing w:val="-14"/>
          <w:w w:val="105"/>
        </w:rPr>
        <w:t> </w:t>
      </w:r>
      <w:r>
        <w:rPr>
          <w:w w:val="105"/>
        </w:rPr>
        <w:t>almorzar.</w:t>
      </w:r>
      <w:r>
        <w:rPr>
          <w:spacing w:val="-14"/>
          <w:w w:val="105"/>
        </w:rPr>
        <w:t> </w:t>
      </w:r>
      <w:r>
        <w:rPr>
          <w:w w:val="105"/>
        </w:rPr>
        <w:t>Le</w:t>
      </w:r>
      <w:r>
        <w:rPr>
          <w:spacing w:val="-14"/>
          <w:w w:val="105"/>
        </w:rPr>
        <w:t> </w:t>
      </w:r>
      <w:r>
        <w:rPr>
          <w:w w:val="105"/>
        </w:rPr>
        <w:t>aconsejamos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panorámico</w:t>
      </w:r>
      <w:r>
        <w:rPr>
          <w:spacing w:val="-14"/>
          <w:w w:val="105"/>
        </w:rPr>
        <w:t> </w:t>
      </w:r>
      <w:r>
        <w:rPr>
          <w:w w:val="105"/>
        </w:rPr>
        <w:t>restaurante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Torre Skylon.</w:t>
      </w:r>
      <w:r>
        <w:rPr>
          <w:spacing w:val="-2"/>
          <w:w w:val="105"/>
        </w:rPr>
        <w:t> </w:t>
      </w:r>
      <w:r>
        <w:rPr>
          <w:w w:val="105"/>
        </w:rPr>
        <w:t>Regreso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Toronto.</w:t>
      </w:r>
    </w:p>
    <w:p>
      <w:pPr>
        <w:pStyle w:val="BodyText"/>
        <w:spacing w:before="21"/>
      </w:pPr>
    </w:p>
    <w:p>
      <w:pPr>
        <w:pStyle w:val="BodyText"/>
        <w:tabs>
          <w:tab w:leader="none" w:pos="3490" w:val="left"/>
        </w:tabs>
        <w:spacing w:before="0"/>
        <w:ind w:left="2770"/>
      </w:pPr>
      <w:r>
        <w:rPr>
          <w:w w:val="105"/>
        </w:rPr>
        <w:t>Dia</w:t>
      </w:r>
      <w:r>
        <w:rPr>
          <w:spacing w:val="-12"/>
          <w:w w:val="105"/>
        </w:rPr>
        <w:t> </w:t>
      </w:r>
      <w:r>
        <w:rPr>
          <w:spacing w:val="-10"/>
          <w:w w:val="105"/>
        </w:rPr>
        <w:t>4</w:t>
      </w:r>
      <w:r>
        <w:rPr/>
        <w:tab/>
      </w:r>
      <w:r>
        <w:rPr>
          <w:spacing w:val="-2"/>
          <w:w w:val="105"/>
        </w:rPr>
        <w:t>Toronto</w:t>
      </w:r>
    </w:p>
    <w:p>
      <w:pPr>
        <w:pStyle w:val="BodyText"/>
        <w:ind w:left="2770"/>
      </w:pPr>
      <w:r>
        <w:rPr/>
        <w:t>Día</w:t>
      </w:r>
      <w:r>
        <w:rPr>
          <w:spacing w:val="-4"/>
        </w:rPr>
        <w:t> </w:t>
      </w:r>
      <w:r>
        <w:rPr/>
        <w:t>libre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Toronto.</w:t>
      </w:r>
      <w:r>
        <w:rPr>
          <w:spacing w:val="-3"/>
        </w:rPr>
        <w:t> </w:t>
      </w:r>
      <w:r>
        <w:rPr/>
        <w:t>Alojamiento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>
          <w:spacing w:val="-2"/>
        </w:rPr>
        <w:t>Toronto.</w:t>
      </w:r>
    </w:p>
    <w:p>
      <w:pPr>
        <w:spacing w:before="11"/>
        <w:ind w:firstLine="0" w:left="2770" w:right="0"/>
        <w:jc w:val="left"/>
        <w:rPr>
          <w:sz w:val="22"/>
        </w:rPr>
      </w:pPr>
      <w:r>
        <w:rPr>
          <w:spacing w:val="-10"/>
          <w:w w:val="85"/>
          <w:sz w:val="22"/>
        </w:rPr>
        <w:t>}</w:t>
      </w:r>
    </w:p>
    <w:p>
      <w:pPr>
        <w:pStyle w:val="BodyText"/>
        <w:ind w:left="2770"/>
      </w:pPr>
      <w:r>
        <w:rPr>
          <w:w w:val="105"/>
        </w:rPr>
        <w:t>Dia</w:t>
      </w:r>
      <w:r>
        <w:rPr>
          <w:spacing w:val="34"/>
          <w:w w:val="105"/>
        </w:rPr>
        <w:t> </w:t>
      </w:r>
      <w:r>
        <w:rPr>
          <w:w w:val="105"/>
        </w:rPr>
        <w:t>5</w:t>
      </w:r>
      <w:r>
        <w:rPr>
          <w:spacing w:val="-11"/>
          <w:w w:val="105"/>
        </w:rPr>
        <w:t> </w:t>
      </w:r>
      <w:r>
        <w:rPr>
          <w:w w:val="105"/>
        </w:rPr>
        <w:t>Toronto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Aeropuerto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Toronto</w:t>
      </w:r>
    </w:p>
    <w:p>
      <w:pPr>
        <w:pStyle w:val="BodyText"/>
        <w:spacing w:line="249" w:lineRule="auto"/>
        <w:ind w:left="2770" w:right="620"/>
      </w:pPr>
      <w:r>
        <w:rPr/>
        <w:t>Tiempo libre. Traslado privado al Aeropuerto dependiendo de los horarios de vuelos. Fin de los servicios.</w:t>
      </w:r>
    </w:p>
    <w:p>
      <w:pPr>
        <w:pStyle w:val="BodyText"/>
        <w:spacing w:before="2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4201960</wp:posOffset>
            </wp:positionH>
            <wp:positionV relativeFrom="paragraph">
              <wp:posOffset>176517</wp:posOffset>
            </wp:positionV>
            <wp:extent cx="1062080" cy="419290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2080" cy="41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1"/>
        <w:spacing w:before="118"/>
        <w:ind w:left="7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2428735</wp:posOffset>
            </wp:positionH>
            <wp:positionV relativeFrom="paragraph">
              <wp:posOffset>119900</wp:posOffset>
            </wp:positionV>
            <wp:extent cx="218694" cy="216890"/>
            <wp:effectExtent b="0" l="0" r="0" t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5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2"/>
          <w:sz w:val="22"/>
        </w:rPr>
        <w:t> </w:t>
      </w:r>
      <w:r>
        <w:rPr>
          <w:sz w:val="22"/>
        </w:rPr>
        <w:t>privado</w:t>
      </w:r>
      <w:r>
        <w:rPr>
          <w:spacing w:val="3"/>
          <w:sz w:val="22"/>
        </w:rPr>
        <w:t> </w:t>
      </w:r>
      <w:r>
        <w:rPr>
          <w:sz w:val="22"/>
        </w:rPr>
        <w:t>Aeropuerto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3"/>
          <w:sz w:val="22"/>
        </w:rPr>
        <w:t> </w:t>
      </w:r>
      <w:r>
        <w:rPr>
          <w:sz w:val="22"/>
        </w:rPr>
        <w:t>Hotel</w:t>
      </w:r>
      <w:r>
        <w:rPr>
          <w:spacing w:val="2"/>
          <w:sz w:val="22"/>
        </w:rPr>
        <w:t> </w:t>
      </w:r>
      <w:r>
        <w:rPr>
          <w:sz w:val="22"/>
        </w:rPr>
        <w:t>Montreal</w:t>
      </w:r>
      <w:r>
        <w:rPr>
          <w:spacing w:val="3"/>
          <w:sz w:val="22"/>
        </w:rPr>
        <w:t> </w:t>
      </w:r>
      <w:r>
        <w:rPr>
          <w:sz w:val="22"/>
        </w:rPr>
        <w:t>–</w:t>
      </w:r>
      <w:r>
        <w:rPr>
          <w:spacing w:val="3"/>
          <w:sz w:val="22"/>
        </w:rPr>
        <w:t> </w:t>
      </w:r>
      <w:r>
        <w:rPr>
          <w:sz w:val="22"/>
        </w:rPr>
        <w:t>Aeropuerto</w:t>
      </w:r>
      <w:r>
        <w:rPr>
          <w:spacing w:val="2"/>
          <w:sz w:val="22"/>
        </w:rPr>
        <w:t>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1"/>
          <w:sz w:val="22"/>
        </w:rPr>
        <w:t> </w:t>
      </w:r>
      <w:r>
        <w:rPr>
          <w:sz w:val="22"/>
        </w:rPr>
        <w:t>noches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Toronto.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City</w:t>
      </w:r>
      <w:r>
        <w:rPr>
          <w:spacing w:val="4"/>
          <w:sz w:val="22"/>
        </w:rPr>
        <w:t> </w:t>
      </w:r>
      <w:r>
        <w:rPr>
          <w:sz w:val="22"/>
        </w:rPr>
        <w:t>tour</w:t>
      </w:r>
      <w:r>
        <w:rPr>
          <w:spacing w:val="4"/>
          <w:sz w:val="22"/>
        </w:rPr>
        <w:t> </w:t>
      </w:r>
      <w:r>
        <w:rPr>
          <w:sz w:val="22"/>
        </w:rPr>
        <w:t>privado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Toronto</w:t>
      </w:r>
      <w:r>
        <w:rPr>
          <w:spacing w:val="5"/>
          <w:sz w:val="22"/>
        </w:rPr>
        <w:t> </w:t>
      </w:r>
      <w:r>
        <w:rPr>
          <w:sz w:val="22"/>
        </w:rPr>
        <w:t>con</w:t>
      </w:r>
      <w:r>
        <w:rPr>
          <w:spacing w:val="4"/>
          <w:sz w:val="22"/>
        </w:rPr>
        <w:t> </w:t>
      </w:r>
      <w:r>
        <w:rPr>
          <w:sz w:val="22"/>
        </w:rPr>
        <w:t>chofer-guía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habla</w:t>
      </w:r>
      <w:r>
        <w:rPr>
          <w:spacing w:val="5"/>
          <w:sz w:val="22"/>
        </w:rPr>
        <w:t> </w:t>
      </w:r>
      <w:r>
        <w:rPr>
          <w:sz w:val="22"/>
        </w:rPr>
        <w:t>hispana.</w:t>
      </w:r>
      <w:r>
        <w:rPr>
          <w:spacing w:val="4"/>
          <w:sz w:val="22"/>
        </w:rPr>
        <w:t> </w:t>
      </w:r>
      <w:r>
        <w:rPr>
          <w:sz w:val="22"/>
        </w:rPr>
        <w:t>(Duración</w:t>
      </w:r>
      <w:r>
        <w:rPr>
          <w:spacing w:val="5"/>
          <w:sz w:val="22"/>
        </w:rPr>
        <w:t> </w:t>
      </w:r>
      <w:r>
        <w:rPr>
          <w:sz w:val="22"/>
        </w:rPr>
        <w:t>2.5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horas).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9" w:lineRule="auto"/>
        <w:ind w:hanging="360" w:left="359" w:right="371"/>
        <w:jc w:val="left"/>
        <w:rPr>
          <w:sz w:val="22"/>
        </w:rPr>
      </w:pPr>
      <w:r>
        <w:rPr>
          <w:sz w:val="22"/>
        </w:rPr>
        <w:t>Excursión regular a Niagara desde Toronto en minibús 15 plazas con chofer-guía de habla hispana. Incluye el crucero Voyage to the Falls o Journey Behind the Falls según la temporada.(Duración 10 horas).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6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impuestos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aplicables.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90"/>
      </w:pPr>
    </w:p>
    <w:p>
      <w:pPr>
        <w:pStyle w:val="Heading1"/>
        <w:ind w:left="3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34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360" w:val="left"/>
        </w:tabs>
        <w:spacing w:after="0" w:before="127" w:line="240" w:lineRule="auto"/>
        <w:ind w:hanging="360" w:left="360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avión Cd.</w:t>
      </w:r>
      <w:r>
        <w:rPr>
          <w:spacing w:val="-1"/>
          <w:sz w:val="22"/>
        </w:rPr>
        <w:t> </w:t>
      </w:r>
      <w:r>
        <w:rPr>
          <w:sz w:val="22"/>
        </w:rPr>
        <w:t>de Origen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Toronto -</w:t>
      </w:r>
      <w:r>
        <w:rPr>
          <w:spacing w:val="-1"/>
          <w:sz w:val="22"/>
        </w:rPr>
        <w:t> </w:t>
      </w:r>
      <w:r>
        <w:rPr>
          <w:sz w:val="22"/>
        </w:rPr>
        <w:t>Cd. 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360" w:val="left"/>
        </w:tabs>
        <w:spacing w:after="0" w:before="11" w:line="240" w:lineRule="auto"/>
        <w:ind w:hanging="360" w:left="360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360" w:val="left"/>
        </w:tabs>
        <w:spacing w:after="0" w:before="11" w:line="240" w:lineRule="auto"/>
        <w:ind w:hanging="360" w:left="360" w:right="0"/>
        <w:jc w:val="left"/>
        <w:rPr>
          <w:sz w:val="22"/>
        </w:rPr>
      </w:pPr>
      <w:r>
        <w:rPr>
          <w:spacing w:val="-2"/>
          <w:sz w:val="22"/>
        </w:rPr>
        <w:t>Desayunos.</w:t>
      </w:r>
    </w:p>
    <w:p>
      <w:pPr>
        <w:pStyle w:val="ListParagraph"/>
        <w:numPr>
          <w:ilvl w:val="0"/>
          <w:numId w:val="1"/>
        </w:numPr>
        <w:tabs>
          <w:tab w:leader="none" w:pos="360" w:val="left"/>
        </w:tabs>
        <w:spacing w:after="0" w:before="11" w:line="240" w:lineRule="auto"/>
        <w:ind w:hanging="360" w:left="360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2"/>
          <w:sz w:val="22"/>
        </w:rPr>
        <w:t> </w:t>
      </w:r>
      <w:r>
        <w:rPr>
          <w:sz w:val="22"/>
        </w:rPr>
        <w:t>y/o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incluye.</w:t>
      </w:r>
    </w:p>
    <w:p>
      <w:pPr>
        <w:pStyle w:val="ListParagraph"/>
        <w:numPr>
          <w:ilvl w:val="0"/>
          <w:numId w:val="1"/>
        </w:numPr>
        <w:tabs>
          <w:tab w:leader="none" w:pos="360" w:val="left"/>
        </w:tabs>
        <w:spacing w:after="0" w:before="11" w:line="240" w:lineRule="auto"/>
        <w:ind w:hanging="360" w:left="360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actividades</w:t>
      </w:r>
      <w:r>
        <w:rPr>
          <w:spacing w:val="-2"/>
          <w:sz w:val="22"/>
        </w:rPr>
        <w:t> opcionales.</w:t>
      </w:r>
    </w:p>
    <w:p>
      <w:pPr>
        <w:pStyle w:val="ListParagraph"/>
        <w:numPr>
          <w:ilvl w:val="0"/>
          <w:numId w:val="1"/>
        </w:numPr>
        <w:tabs>
          <w:tab w:leader="none" w:pos="360" w:val="left"/>
        </w:tabs>
        <w:spacing w:after="0" w:before="11" w:line="240" w:lineRule="auto"/>
        <w:ind w:hanging="360" w:left="360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360" w:val="left"/>
        </w:tabs>
        <w:spacing w:after="0" w:before="11" w:line="240" w:lineRule="auto"/>
        <w:ind w:hanging="360" w:left="360" w:right="0"/>
        <w:jc w:val="left"/>
        <w:rPr>
          <w:sz w:val="22"/>
        </w:rPr>
      </w:pPr>
      <w:r>
        <w:rPr>
          <w:sz w:val="22"/>
        </w:rPr>
        <w:t>Todo</w:t>
      </w:r>
      <w:r>
        <w:rPr>
          <w:spacing w:val="-1"/>
          <w:sz w:val="22"/>
        </w:rPr>
        <w:t> </w:t>
      </w:r>
      <w:r>
        <w:rPr>
          <w:sz w:val="22"/>
        </w:rPr>
        <w:t>lo que</w:t>
      </w:r>
      <w:r>
        <w:rPr>
          <w:spacing w:val="-1"/>
          <w:sz w:val="22"/>
        </w:rPr>
        <w:t> </w:t>
      </w:r>
      <w:r>
        <w:rPr>
          <w:sz w:val="22"/>
        </w:rPr>
        <w:t>no está mencionado</w:t>
      </w:r>
      <w:r>
        <w:rPr>
          <w:spacing w:val="-1"/>
          <w:sz w:val="22"/>
        </w:rPr>
        <w:t> </w:t>
      </w:r>
      <w:r>
        <w:rPr>
          <w:sz w:val="22"/>
        </w:rPr>
        <w:t>en la sección</w:t>
      </w:r>
      <w:r>
        <w:rPr>
          <w:spacing w:val="-1"/>
          <w:sz w:val="22"/>
        </w:rPr>
        <w:t> </w:t>
      </w:r>
      <w:r>
        <w:rPr>
          <w:sz w:val="22"/>
        </w:rPr>
        <w:t>de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360" w:val="left"/>
        </w:tabs>
        <w:spacing w:after="0" w:before="11" w:line="240" w:lineRule="auto"/>
        <w:ind w:hanging="360" w:left="360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Turista</w:t>
      </w:r>
      <w:r>
        <w:rPr>
          <w:spacing w:val="6"/>
          <w:sz w:val="22"/>
        </w:rPr>
        <w:t> </w:t>
      </w:r>
      <w:r>
        <w:rPr>
          <w:sz w:val="22"/>
        </w:rPr>
        <w:t>para</w:t>
      </w:r>
      <w:r>
        <w:rPr>
          <w:spacing w:val="6"/>
          <w:sz w:val="22"/>
        </w:rPr>
        <w:t> </w:t>
      </w:r>
      <w:r>
        <w:rPr>
          <w:sz w:val="22"/>
        </w:rPr>
        <w:t>Canadá</w:t>
      </w:r>
      <w:r>
        <w:rPr>
          <w:spacing w:val="6"/>
          <w:sz w:val="22"/>
        </w:rPr>
        <w:t> </w:t>
      </w:r>
      <w:r>
        <w:rPr>
          <w:sz w:val="22"/>
        </w:rPr>
        <w:t>o</w:t>
      </w:r>
      <w:r>
        <w:rPr>
          <w:spacing w:val="6"/>
          <w:sz w:val="22"/>
        </w:rPr>
        <w:t> </w:t>
      </w:r>
      <w:r>
        <w:rPr>
          <w:sz w:val="22"/>
        </w:rPr>
        <w:t>eTA</w:t>
      </w:r>
      <w:r>
        <w:rPr>
          <w:spacing w:val="6"/>
          <w:sz w:val="22"/>
        </w:rPr>
        <w:t> </w:t>
      </w:r>
      <w:r>
        <w:rPr>
          <w:sz w:val="22"/>
        </w:rPr>
        <w:t>según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corresponda.</w:t>
      </w:r>
    </w:p>
    <w:p>
      <w:pPr>
        <w:pStyle w:val="BodyText"/>
        <w:spacing w:before="125"/>
      </w:pPr>
    </w:p>
    <w:p>
      <w:pPr>
        <w:pStyle w:val="Heading1"/>
        <w:spacing w:before="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82"/>
        <w:ind w:left="6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8"/>
        <w:rPr>
          <w:sz w:val="9"/>
        </w:rPr>
      </w:pPr>
    </w:p>
    <w:tbl>
      <w:tblPr>
        <w:tblW w:type="auto" w:w="0"/>
        <w:jc w:val="left"/>
        <w:tblInd w:type="dxa" w:w="1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9"/>
        <w:gridCol w:w="2759"/>
        <w:gridCol w:w="1020"/>
        <w:gridCol w:w="1020"/>
        <w:gridCol w:w="1020"/>
        <w:gridCol w:w="1020"/>
        <w:gridCol w:w="1191"/>
      </w:tblGrid>
      <w:tr>
        <w:trPr>
          <w:trHeight w:hRule="atLeast" w:val="618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82"/>
              <w:ind w:right="1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82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spacing w:before="182"/>
              <w:ind w:left="6" w:right="5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spacing w:before="182"/>
              <w:ind w:left="6" w:right="4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spacing w:before="182"/>
              <w:ind w:left="6"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spacing w:before="182"/>
              <w:ind w:left="6" w:right="1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191"/>
            <w:shd w:color="auto" w:fill="E5E8EB" w:val="clear"/>
          </w:tcPr>
          <w:p>
            <w:pPr>
              <w:pStyle w:val="TableParagraph"/>
              <w:spacing w:before="50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left="6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-11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675"/>
        </w:trPr>
        <w:tc>
          <w:tcPr>
            <w:tcW w:type="dxa" w:w="2759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275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1020"/>
          </w:tcPr>
          <w:p>
            <w:pPr>
              <w:pStyle w:val="TableParagraph"/>
              <w:ind w:left="6" w:right="3"/>
              <w:rPr>
                <w:sz w:val="22"/>
              </w:rPr>
            </w:pPr>
            <w:r>
              <w:rPr>
                <w:spacing w:val="-4"/>
                <w:sz w:val="22"/>
              </w:rPr>
              <w:t>3439</w:t>
            </w:r>
          </w:p>
        </w:tc>
        <w:tc>
          <w:tcPr>
            <w:tcW w:type="dxa" w:w="1020"/>
          </w:tcPr>
          <w:p>
            <w:pPr>
              <w:pStyle w:val="TableParagraph"/>
              <w:ind w:left="6" w:right="2"/>
              <w:rPr>
                <w:sz w:val="22"/>
              </w:rPr>
            </w:pPr>
            <w:r>
              <w:rPr>
                <w:spacing w:val="-4"/>
                <w:sz w:val="22"/>
              </w:rPr>
              <w:t>1955</w:t>
            </w:r>
          </w:p>
        </w:tc>
        <w:tc>
          <w:tcPr>
            <w:tcW w:type="dxa" w:w="1020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spacing w:val="-4"/>
                <w:sz w:val="22"/>
              </w:rPr>
              <w:t>1539</w:t>
            </w:r>
          </w:p>
        </w:tc>
        <w:tc>
          <w:tcPr>
            <w:tcW w:type="dxa" w:w="1020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4"/>
                <w:sz w:val="22"/>
              </w:rPr>
              <w:t>1409</w:t>
            </w:r>
          </w:p>
        </w:tc>
        <w:tc>
          <w:tcPr>
            <w:tcW w:type="dxa" w:w="1191"/>
          </w:tcPr>
          <w:p>
            <w:pPr>
              <w:pStyle w:val="TableParagraph"/>
              <w:ind w:left="383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1055</w:t>
            </w:r>
          </w:p>
        </w:tc>
      </w:tr>
      <w:tr>
        <w:trPr>
          <w:trHeight w:hRule="atLeast" w:val="1461"/>
        </w:trPr>
        <w:tc>
          <w:tcPr>
            <w:tcW w:type="dxa" w:w="10789"/>
            <w:gridSpan w:val="7"/>
            <w:shd w:color="auto" w:fill="E5E8EB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9" w:val="left"/>
              </w:tabs>
              <w:spacing w:after="0" w:before="207" w:line="249" w:lineRule="auto"/>
              <w:ind w:hanging="360" w:left="439" w:right="71"/>
              <w:jc w:val="left"/>
              <w:rPr>
                <w:sz w:val="22"/>
              </w:rPr>
            </w:pPr>
            <w:r>
              <w:rPr>
                <w:sz w:val="22"/>
              </w:rPr>
              <w:t>Como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Niagara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opera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domingos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ciertas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ocasiones,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según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día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llegada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pasajero,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excursión podrá ser intercambiada con el city tour de Toronto.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9" w:val="left"/>
              </w:tabs>
              <w:spacing w:after="0" w:before="2" w:line="249" w:lineRule="auto"/>
              <w:ind w:hanging="360" w:left="439" w:right="7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Los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precios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no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aplican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durante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la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Copa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Mundial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Fútbol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FIFA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2026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en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Toronto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del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08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junio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al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06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julio </w:t>
            </w:r>
            <w:r>
              <w:rPr>
                <w:spacing w:val="-4"/>
                <w:w w:val="105"/>
                <w:sz w:val="22"/>
              </w:rPr>
              <w:t>2026.</w:t>
            </w:r>
          </w:p>
        </w:tc>
      </w:tr>
    </w:tbl>
    <w:p>
      <w:pPr>
        <w:pStyle w:val="BodyText"/>
        <w:spacing w:before="129"/>
      </w:pPr>
    </w:p>
    <w:p>
      <w:pPr>
        <w:pStyle w:val="Heading1"/>
      </w:pPr>
      <w:r>
        <w:rPr>
          <w:color w:val="059ED8"/>
          <w:w w:val="105"/>
        </w:rPr>
        <w:t>NOCHE</w:t>
      </w:r>
      <w:r>
        <w:rPr>
          <w:color w:val="059ED8"/>
          <w:spacing w:val="-6"/>
          <w:w w:val="105"/>
        </w:rPr>
        <w:t> </w:t>
      </w:r>
      <w:r>
        <w:rPr>
          <w:color w:val="059ED8"/>
          <w:spacing w:val="-2"/>
          <w:w w:val="105"/>
        </w:rPr>
        <w:t>ADICIONAL</w:t>
      </w:r>
    </w:p>
    <w:p>
      <w:pPr>
        <w:pStyle w:val="BodyText"/>
        <w:spacing w:before="137"/>
        <w:ind w:left="7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habitación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noche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7"/>
        </w:rPr>
        <w:t> </w:t>
      </w:r>
      <w:r>
        <w:rPr>
          <w:spacing w:val="-2"/>
        </w:rPr>
        <w:t>(CAD)</w:t>
      </w:r>
    </w:p>
    <w:p>
      <w:pPr>
        <w:pStyle w:val="BodyText"/>
        <w:spacing w:before="4"/>
        <w:rPr>
          <w:sz w:val="14"/>
        </w:rPr>
      </w:pPr>
    </w:p>
    <w:tbl>
      <w:tblPr>
        <w:tblW w:type="auto" w:w="0"/>
        <w:jc w:val="left"/>
        <w:tblInd w:type="dxa" w:w="1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455"/>
        <w:gridCol w:w="1899"/>
        <w:gridCol w:w="1360"/>
        <w:gridCol w:w="1360"/>
        <w:gridCol w:w="1360"/>
        <w:gridCol w:w="1360"/>
      </w:tblGrid>
      <w:tr>
        <w:trPr>
          <w:trHeight w:hRule="atLeast" w:val="618"/>
        </w:trPr>
        <w:tc>
          <w:tcPr>
            <w:tcW w:type="dxa" w:w="3455"/>
            <w:shd w:color="auto" w:fill="E5E8EB" w:val="clear"/>
          </w:tcPr>
          <w:p>
            <w:pPr>
              <w:pStyle w:val="TableParagraph"/>
              <w:spacing w:before="182"/>
              <w:ind w:right="1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899"/>
            <w:shd w:color="auto" w:fill="E5E8EB" w:val="clear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spacing w:before="182"/>
              <w:ind w:left="7" w:right="5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spacing w:before="182"/>
              <w:ind w:left="7" w:right="4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spacing w:before="182"/>
              <w:ind w:left="7" w:right="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spacing w:before="182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</w:tr>
      <w:tr>
        <w:trPr>
          <w:trHeight w:hRule="atLeast" w:val="675"/>
        </w:trPr>
        <w:tc>
          <w:tcPr>
            <w:tcW w:type="dxa" w:w="3455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89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Chelsea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1360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5"/>
                <w:sz w:val="22"/>
              </w:rPr>
              <w:t>674</w:t>
            </w:r>
          </w:p>
        </w:tc>
        <w:tc>
          <w:tcPr>
            <w:tcW w:type="dxa" w:w="1360"/>
          </w:tcPr>
          <w:p>
            <w:pPr>
              <w:pStyle w:val="TableParagraph"/>
              <w:ind w:left="7" w:right="3"/>
              <w:rPr>
                <w:sz w:val="22"/>
              </w:rPr>
            </w:pPr>
            <w:r>
              <w:rPr>
                <w:spacing w:val="-5"/>
                <w:sz w:val="22"/>
              </w:rPr>
              <w:t>674</w:t>
            </w:r>
          </w:p>
        </w:tc>
        <w:tc>
          <w:tcPr>
            <w:tcW w:type="dxa" w:w="1360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5"/>
                <w:sz w:val="22"/>
              </w:rPr>
              <w:t>747</w:t>
            </w:r>
          </w:p>
        </w:tc>
        <w:tc>
          <w:tcPr>
            <w:tcW w:type="dxa" w:w="1360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820</w:t>
            </w:r>
          </w:p>
        </w:tc>
      </w:tr>
      <w:tr>
        <w:trPr>
          <w:trHeight w:hRule="atLeast" w:val="867"/>
        </w:trPr>
        <w:tc>
          <w:tcPr>
            <w:tcW w:type="dxa" w:w="10794"/>
            <w:gridSpan w:val="6"/>
            <w:shd w:color="auto" w:fill="E5E8EB" w:val="clear"/>
          </w:tcPr>
          <w:p>
            <w:pPr>
              <w:pStyle w:val="TableParagraph"/>
              <w:spacing w:before="174" w:line="249" w:lineRule="auto"/>
              <w:ind w:left="78" w:right="71"/>
              <w:jc w:val="left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Precios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noches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adicionales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aplicables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salidas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mes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junio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durante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FIFA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2026.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Favor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de consultarnos sobre los precios de las noches adicionales para estas fechas.</w:t>
            </w:r>
          </w:p>
        </w:tc>
      </w:tr>
    </w:tbl>
    <w:p>
      <w:pPr>
        <w:pStyle w:val="TableParagraph"/>
        <w:spacing w:after="0" w:line="249" w:lineRule="auto"/>
        <w:jc w:val="left"/>
        <w:rPr>
          <w:sz w:val="22"/>
        </w:rPr>
        <w:sectPr>
          <w:footerReference r:id="rId7" w:type="default"/>
          <w:pgSz w:h="15840" w:w="12240"/>
          <w:pgMar w:bottom="1380" w:footer="1194" w:header="0" w:left="720" w:right="360" w:top="740"/>
        </w:sectPr>
      </w:pPr>
    </w:p>
    <w:p>
      <w:pPr>
        <w:pStyle w:val="Heading1"/>
        <w:spacing w:before="114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39"/>
        <w:ind w:left="6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0"/>
        <w:rPr>
          <w:sz w:val="15"/>
        </w:rPr>
      </w:pPr>
    </w:p>
    <w:tbl>
      <w:tblPr>
        <w:tblW w:type="auto" w:w="0"/>
        <w:jc w:val="left"/>
        <w:tblInd w:type="dxa" w:w="1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9"/>
        <w:gridCol w:w="4860"/>
        <w:gridCol w:w="3163"/>
      </w:tblGrid>
      <w:tr>
        <w:trPr>
          <w:trHeight w:hRule="atLeast" w:val="561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53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53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3163"/>
            <w:shd w:color="auto" w:fill="E5E8EB" w:val="clear"/>
          </w:tcPr>
          <w:p>
            <w:pPr>
              <w:pStyle w:val="TableParagraph"/>
              <w:spacing w:before="153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61"/>
        </w:trPr>
        <w:tc>
          <w:tcPr>
            <w:tcW w:type="dxa" w:w="2759"/>
          </w:tcPr>
          <w:p>
            <w:pPr>
              <w:pStyle w:val="TableParagraph"/>
              <w:spacing w:before="153"/>
              <w:ind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Toronto</w:t>
            </w:r>
          </w:p>
        </w:tc>
        <w:tc>
          <w:tcPr>
            <w:tcW w:type="dxa" w:w="4860"/>
          </w:tcPr>
          <w:p>
            <w:pPr>
              <w:pStyle w:val="TableParagraph"/>
              <w:spacing w:before="153"/>
              <w:ind w:left="1"/>
              <w:rPr>
                <w:sz w:val="22"/>
              </w:rPr>
            </w:pPr>
            <w:r>
              <w:rPr>
                <w:sz w:val="22"/>
              </w:rPr>
              <w:t>Chelsea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Hotel</w:t>
            </w:r>
          </w:p>
        </w:tc>
        <w:tc>
          <w:tcPr>
            <w:tcW w:type="dxa" w:w="3163"/>
          </w:tcPr>
          <w:p>
            <w:pPr>
              <w:pStyle w:val="TableParagraph"/>
              <w:spacing w:before="153"/>
              <w:ind w:left="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</w:tr>
      <w:tr>
        <w:trPr>
          <w:trHeight w:hRule="atLeast" w:val="1255"/>
        </w:trPr>
        <w:tc>
          <w:tcPr>
            <w:tcW w:type="dxa" w:w="10782"/>
            <w:gridSpan w:val="3"/>
          </w:tcPr>
          <w:p>
            <w:pPr>
              <w:pStyle w:val="TableParagraph"/>
              <w:spacing w:before="236" w:line="249" w:lineRule="auto"/>
              <w:ind w:left="78" w:right="75"/>
              <w:jc w:val="both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Los hoteles están sujetos a cambios según la disponibilidad al momento de la reserva por el tour operador. En ciertas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fechas, los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propuestos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disponibles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debido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eventos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anuales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preestablecidos.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situación, se mencionará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reserva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confirmaremos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disponibles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categoría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mencionados.</w:t>
            </w:r>
          </w:p>
        </w:tc>
      </w:tr>
    </w:tbl>
    <w:p>
      <w:pPr>
        <w:pStyle w:val="BodyText"/>
        <w:spacing w:before="95"/>
      </w:pPr>
    </w:p>
    <w:p>
      <w:pPr>
        <w:pStyle w:val="Heading1"/>
        <w:spacing w:before="1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63" w:line="266" w:lineRule="auto"/>
        <w:ind w:hanging="360" w:left="366" w:right="351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0" w:line="251" w:lineRule="exact"/>
        <w:ind w:hanging="359" w:left="365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27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Fechas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black-out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2"/>
          <w:sz w:val="22"/>
        </w:rPr>
        <w:t>aplicarse.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28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27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83"/>
      </w:pPr>
    </w:p>
    <w:p>
      <w:pPr>
        <w:pStyle w:val="BodyText"/>
        <w:spacing w:before="1"/>
        <w:ind w:left="6"/>
      </w:pPr>
      <w:r>
        <w:rPr/>
        <w:t>Vigencia</w:t>
      </w:r>
      <w:r>
        <w:rPr>
          <w:spacing w:val="3"/>
        </w:rPr>
        <w:t> </w:t>
      </w:r>
      <w:r>
        <w:rPr/>
        <w:t>hasta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08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noviembre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2026.</w:t>
      </w:r>
    </w:p>
    <w:sectPr>
      <w:pgSz w:h="15840" w:w="12240"/>
      <w:pgMar w:bottom="1380" w:footer="1194" w:header="0" w:left="720" w:right="360" w:top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71104">
          <wp:simplePos x="0" y="0"/>
          <wp:positionH relativeFrom="page">
            <wp:posOffset>3263404</wp:posOffset>
          </wp:positionH>
          <wp:positionV relativeFrom="page">
            <wp:posOffset>9173400</wp:posOffset>
          </wp:positionV>
          <wp:extent cx="1083602" cy="427799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27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3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4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7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15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6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71"/>
      <w:ind w:left="2647" w:right="260"/>
      <w:jc w:val="center"/>
    </w:pPr>
    <w:rPr>
      <w:rFonts w:ascii="Times New Roman" w:hAnsi="Times New Roman" w:eastAsia="Times New Roman" w:cs="Times New Roman"/>
      <w:sz w:val="80"/>
      <w:szCs w:val="8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60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10"/>
      <w:ind w:left="2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2026-02-28T00:02:46Z</dcterms:created>
  <dcterms:modified xsi:type="dcterms:W3CDTF">2026-02-28T00:02:46Z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2026-02-27T00:00:00Z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2026-02-28T00:00:00Z</vt:filetime>
  </property>
  <property fmtid="{D5CDD505-2E9C-101B-9397-08002B2CF9AE}" name="NXPowerLiteLastOptimized" pid="5">
    <vt:lpwstr>99258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